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7CDDA" w14:textId="77777777" w:rsidR="00C068C2" w:rsidRDefault="00E14623" w:rsidP="00E14623">
      <w:pPr>
        <w:spacing w:after="0" w:line="240" w:lineRule="auto"/>
        <w:jc w:val="center"/>
        <w:outlineLvl w:val="0"/>
        <w:rPr>
          <w:rFonts w:ascii="Calibri" w:eastAsia="Times New Roman" w:hAnsi="Calibri" w:cs="Calibri"/>
          <w:b/>
          <w:bCs/>
          <w:kern w:val="36"/>
          <w:sz w:val="32"/>
          <w:szCs w:val="32"/>
          <w:lang w:eastAsia="es-CL"/>
          <w14:ligatures w14:val="none"/>
        </w:rPr>
      </w:pPr>
      <w:r w:rsidRPr="00C068C2">
        <w:rPr>
          <w:rFonts w:ascii="Calibri" w:eastAsia="Times New Roman" w:hAnsi="Calibri" w:cs="Calibri"/>
          <w:b/>
          <w:bCs/>
          <w:kern w:val="36"/>
          <w:sz w:val="32"/>
          <w:szCs w:val="32"/>
          <w:lang w:eastAsia="es-CL"/>
          <w14:ligatures w14:val="none"/>
        </w:rPr>
        <w:t xml:space="preserve">     </w:t>
      </w:r>
    </w:p>
    <w:p w14:paraId="5C2EED78" w14:textId="3C37B5D7" w:rsidR="00E14623" w:rsidRPr="00C068C2" w:rsidRDefault="00E14623" w:rsidP="00E14623">
      <w:pPr>
        <w:spacing w:after="0" w:line="240" w:lineRule="auto"/>
        <w:jc w:val="center"/>
        <w:outlineLvl w:val="0"/>
        <w:rPr>
          <w:rFonts w:ascii="Calibri" w:eastAsia="Times New Roman" w:hAnsi="Calibri" w:cs="Calibri"/>
          <w:b/>
          <w:bCs/>
          <w:kern w:val="36"/>
          <w:sz w:val="32"/>
          <w:szCs w:val="32"/>
          <w:lang w:eastAsia="es-CL"/>
          <w14:ligatures w14:val="none"/>
        </w:rPr>
      </w:pPr>
      <w:r w:rsidRPr="00C068C2">
        <w:rPr>
          <w:rFonts w:ascii="Calibri" w:eastAsia="Times New Roman" w:hAnsi="Calibri" w:cs="Calibri"/>
          <w:b/>
          <w:bCs/>
          <w:kern w:val="36"/>
          <w:sz w:val="32"/>
          <w:szCs w:val="32"/>
          <w:lang w:eastAsia="es-CL"/>
          <w14:ligatures w14:val="none"/>
        </w:rPr>
        <w:t xml:space="preserve"> INFORME DE PARTICIPACIÓN</w:t>
      </w:r>
    </w:p>
    <w:p w14:paraId="0F58FF85" w14:textId="77777777" w:rsidR="00E14623" w:rsidRPr="00C068C2" w:rsidRDefault="00E14623" w:rsidP="00E14623">
      <w:pPr>
        <w:spacing w:after="0" w:line="240" w:lineRule="auto"/>
        <w:jc w:val="center"/>
        <w:outlineLvl w:val="1"/>
        <w:rPr>
          <w:rFonts w:ascii="Calibri" w:eastAsia="Times New Roman" w:hAnsi="Calibri" w:cs="Calibri"/>
          <w:b/>
          <w:bCs/>
          <w:kern w:val="0"/>
          <w:sz w:val="32"/>
          <w:szCs w:val="32"/>
          <w:lang w:eastAsia="es-CL"/>
          <w14:ligatures w14:val="none"/>
        </w:rPr>
      </w:pPr>
      <w:r w:rsidRPr="00C068C2">
        <w:rPr>
          <w:rFonts w:ascii="Calibri" w:eastAsia="Times New Roman" w:hAnsi="Calibri" w:cs="Calibri"/>
          <w:b/>
          <w:bCs/>
          <w:kern w:val="0"/>
          <w:sz w:val="32"/>
          <w:szCs w:val="32"/>
          <w:lang w:eastAsia="es-CL"/>
          <w14:ligatures w14:val="none"/>
        </w:rPr>
        <w:t>Congreso Nacional de Concejalas y Concejales</w:t>
      </w:r>
    </w:p>
    <w:p w14:paraId="644F4C82" w14:textId="77777777" w:rsidR="00E14623" w:rsidRDefault="00E14623" w:rsidP="00E14623">
      <w:pPr>
        <w:spacing w:after="0" w:line="240" w:lineRule="auto"/>
        <w:jc w:val="center"/>
        <w:rPr>
          <w:rFonts w:ascii="Calibri" w:eastAsia="Times New Roman" w:hAnsi="Calibri" w:cs="Calibri"/>
          <w:b/>
          <w:bCs/>
          <w:kern w:val="0"/>
          <w:sz w:val="32"/>
          <w:szCs w:val="32"/>
          <w:lang w:eastAsia="es-CL"/>
          <w14:ligatures w14:val="none"/>
        </w:rPr>
      </w:pPr>
      <w:r w:rsidRPr="00C068C2">
        <w:rPr>
          <w:rFonts w:ascii="Calibri" w:eastAsia="Times New Roman" w:hAnsi="Calibri" w:cs="Calibri"/>
          <w:b/>
          <w:bCs/>
          <w:kern w:val="0"/>
          <w:sz w:val="32"/>
          <w:szCs w:val="32"/>
          <w:lang w:eastAsia="es-CL"/>
          <w14:ligatures w14:val="none"/>
        </w:rPr>
        <w:t>Coquimbo, 16 al 19 de junio de 2026</w:t>
      </w:r>
    </w:p>
    <w:p w14:paraId="203AD7D0" w14:textId="5F2C0755" w:rsidR="00C068C2" w:rsidRPr="00C068C2" w:rsidRDefault="00C068C2" w:rsidP="00E14623">
      <w:pPr>
        <w:spacing w:after="0" w:line="240" w:lineRule="auto"/>
        <w:jc w:val="center"/>
        <w:rPr>
          <w:rFonts w:ascii="Calibri" w:eastAsia="Times New Roman" w:hAnsi="Calibri" w:cs="Calibri"/>
          <w:b/>
          <w:bCs/>
          <w:kern w:val="0"/>
          <w:sz w:val="32"/>
          <w:szCs w:val="32"/>
          <w:lang w:eastAsia="es-CL"/>
          <w14:ligatures w14:val="none"/>
        </w:rPr>
      </w:pPr>
      <w:r>
        <w:rPr>
          <w:rFonts w:ascii="Calibri" w:eastAsia="Times New Roman" w:hAnsi="Calibri" w:cs="Calibri"/>
          <w:b/>
          <w:bCs/>
          <w:kern w:val="0"/>
          <w:sz w:val="32"/>
          <w:szCs w:val="32"/>
          <w:lang w:eastAsia="es-CL"/>
          <w14:ligatures w14:val="none"/>
        </w:rPr>
        <w:t>_______________________________________________________</w:t>
      </w:r>
    </w:p>
    <w:p w14:paraId="5D0CEC58" w14:textId="4728D8D9" w:rsidR="00693182" w:rsidRPr="00C068C2" w:rsidRDefault="00693182" w:rsidP="00C068C2">
      <w:pPr>
        <w:pStyle w:val="Prrafodelista"/>
        <w:numPr>
          <w:ilvl w:val="0"/>
          <w:numId w:val="3"/>
        </w:numPr>
        <w:spacing w:before="100" w:beforeAutospacing="1" w:after="100" w:afterAutospacing="1" w:line="240" w:lineRule="auto"/>
        <w:jc w:val="both"/>
        <w:outlineLvl w:val="0"/>
        <w:rPr>
          <w:rFonts w:ascii="Calibri" w:eastAsia="Times New Roman" w:hAnsi="Calibri" w:cs="Calibri"/>
          <w:b/>
          <w:bCs/>
          <w:kern w:val="36"/>
          <w:sz w:val="28"/>
          <w:szCs w:val="28"/>
          <w:lang w:eastAsia="es-CL"/>
          <w14:ligatures w14:val="none"/>
        </w:rPr>
      </w:pPr>
      <w:r w:rsidRPr="00C068C2">
        <w:rPr>
          <w:rFonts w:ascii="Calibri" w:eastAsia="Times New Roman" w:hAnsi="Calibri" w:cs="Calibri"/>
          <w:b/>
          <w:bCs/>
          <w:kern w:val="36"/>
          <w:sz w:val="28"/>
          <w:szCs w:val="28"/>
          <w:lang w:eastAsia="es-CL"/>
          <w14:ligatures w14:val="none"/>
        </w:rPr>
        <w:t>INTRODUCCIÓN</w:t>
      </w:r>
    </w:p>
    <w:p w14:paraId="53D3C369" w14:textId="77777777"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En cumplimiento del cometido aprobado por la Sra. Alcaldesa, con la correspondiente visación de la Dirección de Administración y Finanzas y de la Dirección de Control, participé entre los días 16 y 19 de junio de 2026 en el Congreso Nacional de Concejalas y Concejales, realizado en la ciudad de Coquimbo.</w:t>
      </w:r>
    </w:p>
    <w:p w14:paraId="7DFC6C02" w14:textId="77777777"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Esta instancia de capacitación reunió a autoridades comunales de distintas regiones del país con el propósito de analizar los principales desafíos que hoy enfrentan los municipios y los concejos municipales, además de conocer las modificaciones legales que actualmente se encuentran en discusión y que impactarán directamente el ejercicio de nuestras funciones.</w:t>
      </w:r>
    </w:p>
    <w:p w14:paraId="57C872E6" w14:textId="64C77819"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Durante las distintas jornadas participaron especialistas, representantes de organismos públicos, alcaldes y alcaldesas, senadoras, académicas, quienes expusieron sobre materias relacionadas con el fortalecimiento del rol de los concejales, transparencia, probidad, compras públicas, seguridad municipal, descentralización, financiamiento de proyectos, vivienda y planificación territorial.</w:t>
      </w:r>
    </w:p>
    <w:p w14:paraId="3FECCA3B" w14:textId="318F8B62"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El  Congreso permitió compartir experiencias entre municipios con realidades muy distintas, conocer buenas prácticas y reflexionar sobre el importante rol que cumplen los concejales como representantes de la comunidad y fiscalizadores de la gestión municipal.</w:t>
      </w:r>
    </w:p>
    <w:p w14:paraId="7A1709C1" w14:textId="77777777" w:rsidR="00693182" w:rsidRPr="00C068C2" w:rsidRDefault="00693182" w:rsidP="00693182">
      <w:pPr>
        <w:spacing w:before="100" w:beforeAutospacing="1" w:after="100" w:afterAutospacing="1" w:line="240" w:lineRule="auto"/>
        <w:jc w:val="both"/>
        <w:rPr>
          <w:rFonts w:ascii="Calibri" w:eastAsia="Times New Roman" w:hAnsi="Calibri" w:cs="Calibri"/>
          <w:kern w:val="0"/>
          <w:sz w:val="28"/>
          <w:szCs w:val="28"/>
          <w:lang w:eastAsia="es-CL"/>
          <w14:ligatures w14:val="none"/>
        </w:rPr>
      </w:pPr>
      <w:r w:rsidRPr="00C068C2">
        <w:rPr>
          <w:rFonts w:ascii="Calibri" w:eastAsia="Times New Roman" w:hAnsi="Calibri" w:cs="Calibri"/>
          <w:kern w:val="0"/>
          <w:sz w:val="28"/>
          <w:szCs w:val="28"/>
          <w:lang w:eastAsia="es-CL"/>
          <w14:ligatures w14:val="none"/>
        </w:rPr>
        <w:t>El presente informe tiene por finalidad dar cuenta de los principales temas desarrollados durante esta actividad y de aquellos aspectos que, a mi juicio, resultan especialmente relevantes para el adecuado ejercicio del cargo.</w:t>
      </w:r>
    </w:p>
    <w:p w14:paraId="262A72A3" w14:textId="77777777" w:rsidR="00693182" w:rsidRPr="00C068C2" w:rsidRDefault="00693182" w:rsidP="00693182">
      <w:pPr>
        <w:pStyle w:val="Prrafodelista"/>
        <w:spacing w:before="100" w:beforeAutospacing="1" w:after="100" w:afterAutospacing="1" w:line="240" w:lineRule="auto"/>
        <w:jc w:val="both"/>
        <w:outlineLvl w:val="1"/>
        <w:rPr>
          <w:rFonts w:ascii="Calibri" w:eastAsia="Times New Roman" w:hAnsi="Calibri" w:cs="Calibri"/>
          <w:b/>
          <w:bCs/>
          <w:kern w:val="0"/>
          <w:sz w:val="28"/>
          <w:szCs w:val="28"/>
          <w:lang w:eastAsia="es-CL"/>
          <w14:ligatures w14:val="none"/>
        </w:rPr>
      </w:pPr>
    </w:p>
    <w:p w14:paraId="267A0A24" w14:textId="0C0D4F18" w:rsidR="00E14623" w:rsidRPr="00C068C2" w:rsidRDefault="00E14623" w:rsidP="00E14623">
      <w:pPr>
        <w:spacing w:after="0" w:line="240" w:lineRule="auto"/>
        <w:rPr>
          <w:rFonts w:ascii="Calibri" w:eastAsia="Times New Roman" w:hAnsi="Calibri" w:cs="Calibri"/>
          <w:kern w:val="0"/>
          <w:sz w:val="28"/>
          <w:szCs w:val="28"/>
          <w:lang w:eastAsia="es-CL"/>
          <w14:ligatures w14:val="none"/>
        </w:rPr>
      </w:pPr>
    </w:p>
    <w:p w14:paraId="335FDB26" w14:textId="77777777" w:rsidR="00C068C2" w:rsidRDefault="00C068C2" w:rsidP="00693182">
      <w:pPr>
        <w:spacing w:before="100" w:beforeAutospacing="1" w:after="100" w:afterAutospacing="1" w:line="240" w:lineRule="auto"/>
        <w:jc w:val="both"/>
        <w:outlineLvl w:val="0"/>
        <w:rPr>
          <w:rFonts w:ascii="Calibri" w:eastAsia="Times New Roman" w:hAnsi="Calibri" w:cs="Calibri"/>
          <w:b/>
          <w:bCs/>
          <w:kern w:val="36"/>
          <w:sz w:val="28"/>
          <w:szCs w:val="28"/>
          <w:lang w:eastAsia="es-CL"/>
          <w14:ligatures w14:val="none"/>
        </w:rPr>
      </w:pPr>
    </w:p>
    <w:p w14:paraId="32E3C545" w14:textId="73B9A0EF" w:rsidR="00E14623" w:rsidRPr="00C068C2" w:rsidRDefault="00E14623" w:rsidP="00693182">
      <w:pPr>
        <w:spacing w:before="100" w:beforeAutospacing="1" w:after="100" w:afterAutospacing="1" w:line="240" w:lineRule="auto"/>
        <w:jc w:val="both"/>
        <w:outlineLvl w:val="0"/>
        <w:rPr>
          <w:rFonts w:ascii="Calibri" w:eastAsia="Times New Roman" w:hAnsi="Calibri" w:cs="Calibri"/>
          <w:b/>
          <w:bCs/>
          <w:kern w:val="36"/>
          <w:sz w:val="28"/>
          <w:szCs w:val="28"/>
          <w:lang w:eastAsia="es-CL"/>
          <w14:ligatures w14:val="none"/>
        </w:rPr>
      </w:pPr>
      <w:r w:rsidRPr="00C068C2">
        <w:rPr>
          <w:rFonts w:ascii="Calibri" w:eastAsia="Times New Roman" w:hAnsi="Calibri" w:cs="Calibri"/>
          <w:b/>
          <w:bCs/>
          <w:kern w:val="36"/>
          <w:sz w:val="28"/>
          <w:szCs w:val="28"/>
          <w:lang w:eastAsia="es-CL"/>
          <w14:ligatures w14:val="none"/>
        </w:rPr>
        <w:t>2. PRINCIPALES MATERIAS ABORDADAS</w:t>
      </w:r>
    </w:p>
    <w:p w14:paraId="735A5791" w14:textId="77777777" w:rsidR="00C068C2" w:rsidRDefault="00693182" w:rsidP="00C068C2">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b/>
          <w:bCs/>
          <w:kern w:val="0"/>
          <w:lang w:eastAsia="es-CL"/>
          <w14:ligatures w14:val="none"/>
        </w:rPr>
        <w:t xml:space="preserve">2.1 </w:t>
      </w:r>
      <w:r w:rsidR="00285C00" w:rsidRPr="00C068C2">
        <w:rPr>
          <w:rFonts w:ascii="Calibri" w:eastAsia="Times New Roman" w:hAnsi="Calibri" w:cs="Calibri"/>
          <w:b/>
          <w:bCs/>
          <w:kern w:val="0"/>
          <w:lang w:eastAsia="es-CL"/>
          <w14:ligatures w14:val="none"/>
        </w:rPr>
        <w:t>Desafíos del Municipalismo</w:t>
      </w:r>
    </w:p>
    <w:p w14:paraId="190F6E42" w14:textId="15B500FB" w:rsidR="00285C00" w:rsidRPr="00C068C2" w:rsidRDefault="00285C00" w:rsidP="00C068C2">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kern w:val="0"/>
          <w:lang w:eastAsia="es-CL"/>
          <w14:ligatures w14:val="none"/>
        </w:rPr>
        <w:t xml:space="preserve">Otro de los temas abordados fue el análisis de los desafíos que enfrentan actualmente los </w:t>
      </w:r>
      <w:r w:rsidR="00C068C2" w:rsidRPr="00C068C2">
        <w:rPr>
          <w:rFonts w:ascii="Calibri" w:eastAsia="Times New Roman" w:hAnsi="Calibri" w:cs="Calibri"/>
          <w:kern w:val="0"/>
          <w:lang w:eastAsia="es-CL"/>
          <w14:ligatures w14:val="none"/>
        </w:rPr>
        <w:t>municipios. Durante</w:t>
      </w:r>
      <w:r w:rsidRPr="00C068C2">
        <w:rPr>
          <w:rFonts w:ascii="Calibri" w:eastAsia="Times New Roman" w:hAnsi="Calibri" w:cs="Calibri"/>
          <w:kern w:val="0"/>
          <w:lang w:eastAsia="es-CL"/>
          <w14:ligatures w14:val="none"/>
        </w:rPr>
        <w:t xml:space="preserve"> el panel se destacó que las municipalidades son la institución pública más cercana a la comunidad y que cada día deben responder a mayores demandas en materias como seguridad, desarrollo social, infraestructura y recuperación de espacios públicos, muchas veces con recursos limitados.</w:t>
      </w:r>
    </w:p>
    <w:p w14:paraId="0005A309" w14:textId="77777777" w:rsidR="00285C00" w:rsidRPr="00C068C2" w:rsidRDefault="00285C00" w:rsidP="00285C00">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También se compartieron experiencias de distintas comunas, especialmente de la Municipalidad de Coquimbo, donde se expusieron iniciativas relacionadas con la recuperación de espacios públicos y el fortalecimiento de la seguridad municipal.</w:t>
      </w:r>
    </w:p>
    <w:p w14:paraId="50626177" w14:textId="536DEDD9" w:rsidR="00285C00" w:rsidRPr="00C068C2" w:rsidRDefault="00285C00" w:rsidP="00285C00">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Esta instancia permitió reflexionar sobre la importancia de fortalecer la gestión municipal, promover el trabajo coordinado y contar con concejos municipales preparados para enfrentar los desafíos actuales, siempre buscando mejores soluciones para la comunidad.</w:t>
      </w:r>
    </w:p>
    <w:p w14:paraId="2D279619" w14:textId="45150BAE" w:rsidR="00693182" w:rsidRPr="00C068C2" w:rsidRDefault="00285C00" w:rsidP="00693182">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b/>
          <w:bCs/>
          <w:kern w:val="0"/>
          <w:lang w:eastAsia="es-CL"/>
          <w14:ligatures w14:val="none"/>
        </w:rPr>
        <w:t xml:space="preserve">2.2 </w:t>
      </w:r>
      <w:r w:rsidR="00693182" w:rsidRPr="00C068C2">
        <w:rPr>
          <w:rFonts w:ascii="Calibri" w:eastAsia="Times New Roman" w:hAnsi="Calibri" w:cs="Calibri"/>
          <w:b/>
          <w:bCs/>
          <w:kern w:val="0"/>
          <w:lang w:eastAsia="es-CL"/>
          <w14:ligatures w14:val="none"/>
        </w:rPr>
        <w:t>Proyecto de Ley que fortalece las facultades de las Concejalas y Concejales</w:t>
      </w:r>
    </w:p>
    <w:p w14:paraId="7EA2CD04" w14:textId="0C4267C0"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 xml:space="preserve">Uno de los temas de mayor interés durante el Congreso fue la presentación del proyecto de ley que busca fortalecer las facultades de las concejalas y concejales. </w:t>
      </w:r>
    </w:p>
    <w:p w14:paraId="46A005D8" w14:textId="2F3F5E6B" w:rsidR="00693182" w:rsidRPr="00C068C2" w:rsidRDefault="00693182" w:rsidP="00693182">
      <w:pPr>
        <w:spacing w:before="100" w:beforeAutospacing="1" w:after="100" w:afterAutospacing="1" w:line="240" w:lineRule="auto"/>
        <w:jc w:val="both"/>
        <w:rPr>
          <w:rFonts w:ascii="Calibri" w:eastAsia="Times New Roman" w:hAnsi="Calibri" w:cs="Calibri"/>
          <w:b/>
          <w:bCs/>
          <w:i/>
          <w:iCs/>
          <w:kern w:val="0"/>
          <w:lang w:eastAsia="es-CL"/>
          <w14:ligatures w14:val="none"/>
        </w:rPr>
      </w:pPr>
      <w:r w:rsidRPr="00C068C2">
        <w:rPr>
          <w:rFonts w:ascii="Calibri" w:eastAsia="Times New Roman" w:hAnsi="Calibri" w:cs="Calibri"/>
          <w:kern w:val="0"/>
          <w:lang w:eastAsia="es-CL"/>
          <w14:ligatures w14:val="none"/>
        </w:rPr>
        <w:t xml:space="preserve">Uno de los objetivos principales del proyecto es fortalecer el </w:t>
      </w:r>
      <w:r w:rsidRPr="00C068C2">
        <w:rPr>
          <w:rFonts w:ascii="Calibri" w:eastAsia="Times New Roman" w:hAnsi="Calibri" w:cs="Calibri"/>
          <w:b/>
          <w:bCs/>
          <w:i/>
          <w:iCs/>
          <w:kern w:val="0"/>
          <w:lang w:eastAsia="es-CL"/>
          <w14:ligatures w14:val="none"/>
        </w:rPr>
        <w:t>rol fiscalizador del Concejo Municipal, facilitando el acceso oportuno a la información necesaria para revisar antecedentes administrativos, financieros y presupuestarios, así como mejorar el funcionamiento de las comisiones de trabajo y entregar condiciones que permitan desarrollar esta labor.</w:t>
      </w:r>
    </w:p>
    <w:p w14:paraId="22FF5753" w14:textId="77777777" w:rsid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 xml:space="preserve">Uno de los aspectos que más llamó mi atención fue que el proyecto no sólo se refiere a nuevas atribuciones, sino también al reconocimiento de condiciones básicas para ejercer adecuadamente esta función pública. </w:t>
      </w:r>
      <w:r w:rsidRPr="00C068C2">
        <w:rPr>
          <w:rFonts w:ascii="Calibri" w:eastAsia="Times New Roman" w:hAnsi="Calibri" w:cs="Calibri"/>
          <w:b/>
          <w:bCs/>
          <w:i/>
          <w:iCs/>
          <w:kern w:val="0"/>
          <w:lang w:eastAsia="es-CL"/>
          <w14:ligatures w14:val="none"/>
        </w:rPr>
        <w:t>Se planteó que los concejales deben contar con herramientas mínimas de trabajo, tales como acceso a equipamiento computacional, espacios adecuados para desarrollar reuniones y analizar documentación, así como apoyo administrativo cuando corresponda.</w:t>
      </w:r>
      <w:r w:rsidRPr="00C068C2">
        <w:rPr>
          <w:rFonts w:ascii="Calibri" w:eastAsia="Times New Roman" w:hAnsi="Calibri" w:cs="Calibri"/>
          <w:kern w:val="0"/>
          <w:lang w:eastAsia="es-CL"/>
          <w14:ligatures w14:val="none"/>
        </w:rPr>
        <w:t xml:space="preserve"> Esto cobra especial importancia si se considera que actualmente la labor fiscalizadora implica revisar presupuestos, licitaciones, contratos, </w:t>
      </w:r>
    </w:p>
    <w:p w14:paraId="16CCE58A" w14:textId="77777777" w:rsidR="00C068C2" w:rsidRDefault="00C068C2" w:rsidP="00693182">
      <w:pPr>
        <w:spacing w:before="100" w:beforeAutospacing="1" w:after="100" w:afterAutospacing="1" w:line="240" w:lineRule="auto"/>
        <w:jc w:val="both"/>
        <w:rPr>
          <w:rFonts w:ascii="Calibri" w:eastAsia="Times New Roman" w:hAnsi="Calibri" w:cs="Calibri"/>
          <w:kern w:val="0"/>
          <w:lang w:eastAsia="es-CL"/>
          <w14:ligatures w14:val="none"/>
        </w:rPr>
      </w:pPr>
    </w:p>
    <w:p w14:paraId="040CFED2" w14:textId="38C5C96B"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informes financieros, proyectos de inversión y una gran cantidad de antecedentes técnicos que requieren tiempo y dedicación.</w:t>
      </w:r>
    </w:p>
    <w:p w14:paraId="01987F7B" w14:textId="090AA2DC" w:rsidR="00693182" w:rsidRPr="00C068C2" w:rsidRDefault="00285C00" w:rsidP="00693182">
      <w:pPr>
        <w:spacing w:before="100" w:beforeAutospacing="1" w:after="100" w:afterAutospacing="1" w:line="240" w:lineRule="auto"/>
        <w:jc w:val="both"/>
        <w:rPr>
          <w:rFonts w:ascii="Calibri" w:eastAsia="Times New Roman" w:hAnsi="Calibri" w:cs="Calibri"/>
          <w:b/>
          <w:bCs/>
          <w:i/>
          <w:iCs/>
          <w:kern w:val="0"/>
          <w:lang w:eastAsia="es-CL"/>
          <w14:ligatures w14:val="none"/>
        </w:rPr>
      </w:pPr>
      <w:r w:rsidRPr="00C068C2">
        <w:rPr>
          <w:rFonts w:ascii="Calibri" w:eastAsia="Times New Roman" w:hAnsi="Calibri" w:cs="Calibri"/>
          <w:b/>
          <w:bCs/>
          <w:i/>
          <w:iCs/>
          <w:kern w:val="0"/>
          <w:lang w:eastAsia="es-CL"/>
          <w14:ligatures w14:val="none"/>
        </w:rPr>
        <w:t>U</w:t>
      </w:r>
      <w:r w:rsidR="00693182" w:rsidRPr="00C068C2">
        <w:rPr>
          <w:rFonts w:ascii="Calibri" w:eastAsia="Times New Roman" w:hAnsi="Calibri" w:cs="Calibri"/>
          <w:b/>
          <w:bCs/>
          <w:i/>
          <w:iCs/>
          <w:kern w:val="0"/>
          <w:lang w:eastAsia="es-CL"/>
          <w14:ligatures w14:val="none"/>
        </w:rPr>
        <w:t>n tema que valoré especialmente y que considero representa un avance importante</w:t>
      </w:r>
      <w:r w:rsidRPr="00C068C2">
        <w:rPr>
          <w:rFonts w:ascii="Calibri" w:eastAsia="Times New Roman" w:hAnsi="Calibri" w:cs="Calibri"/>
          <w:b/>
          <w:bCs/>
          <w:i/>
          <w:iCs/>
          <w:kern w:val="0"/>
          <w:lang w:eastAsia="es-CL"/>
          <w14:ligatures w14:val="none"/>
        </w:rPr>
        <w:t xml:space="preserve"> fue la incorporación</w:t>
      </w:r>
      <w:r w:rsidR="00693182" w:rsidRPr="00C068C2">
        <w:rPr>
          <w:rFonts w:ascii="Calibri" w:eastAsia="Times New Roman" w:hAnsi="Calibri" w:cs="Calibri"/>
          <w:b/>
          <w:bCs/>
          <w:i/>
          <w:iCs/>
          <w:kern w:val="0"/>
          <w:lang w:eastAsia="es-CL"/>
          <w14:ligatures w14:val="none"/>
        </w:rPr>
        <w:t xml:space="preserve"> </w:t>
      </w:r>
      <w:r w:rsidRPr="00C068C2">
        <w:rPr>
          <w:rFonts w:ascii="Calibri" w:eastAsia="Times New Roman" w:hAnsi="Calibri" w:cs="Calibri"/>
          <w:b/>
          <w:bCs/>
          <w:i/>
          <w:iCs/>
          <w:kern w:val="0"/>
          <w:lang w:eastAsia="es-CL"/>
          <w14:ligatures w14:val="none"/>
        </w:rPr>
        <w:t xml:space="preserve">de </w:t>
      </w:r>
      <w:r w:rsidR="00693182" w:rsidRPr="00C068C2">
        <w:rPr>
          <w:rFonts w:ascii="Calibri" w:eastAsia="Times New Roman" w:hAnsi="Calibri" w:cs="Calibri"/>
          <w:b/>
          <w:bCs/>
          <w:i/>
          <w:iCs/>
          <w:kern w:val="0"/>
          <w:lang w:eastAsia="es-CL"/>
          <w14:ligatures w14:val="none"/>
        </w:rPr>
        <w:t>normas destinadas a proteger la maternidad de las concejalas, reconociendo el derecho a permisos de pre y postnatal. Durante la exposición se destacó que esta medida busca corregir una situación que durante años afectó</w:t>
      </w:r>
      <w:r w:rsidRPr="00C068C2">
        <w:rPr>
          <w:rFonts w:ascii="Calibri" w:eastAsia="Times New Roman" w:hAnsi="Calibri" w:cs="Calibri"/>
          <w:b/>
          <w:bCs/>
          <w:i/>
          <w:iCs/>
          <w:kern w:val="0"/>
          <w:lang w:eastAsia="es-CL"/>
          <w14:ligatures w14:val="none"/>
        </w:rPr>
        <w:t xml:space="preserve"> y afecta </w:t>
      </w:r>
      <w:r w:rsidR="00693182" w:rsidRPr="00C068C2">
        <w:rPr>
          <w:rFonts w:ascii="Calibri" w:eastAsia="Times New Roman" w:hAnsi="Calibri" w:cs="Calibri"/>
          <w:b/>
          <w:bCs/>
          <w:i/>
          <w:iCs/>
          <w:kern w:val="0"/>
          <w:lang w:eastAsia="es-CL"/>
          <w14:ligatures w14:val="none"/>
        </w:rPr>
        <w:t xml:space="preserve"> a muchas mujeres que ejercen cargos de representación popular y que no contaban con una regulación que les permitiera compatibilizar adecuadamente la maternidad con el ejercicio de sus funciones.</w:t>
      </w:r>
    </w:p>
    <w:p w14:paraId="525F4635" w14:textId="5B90C05B" w:rsidR="00693182" w:rsidRPr="00C068C2" w:rsidRDefault="00693182" w:rsidP="00693182">
      <w:pPr>
        <w:spacing w:before="100" w:beforeAutospacing="1" w:after="100" w:afterAutospacing="1" w:line="240" w:lineRule="auto"/>
        <w:jc w:val="both"/>
        <w:rPr>
          <w:rFonts w:ascii="Calibri" w:eastAsia="Times New Roman" w:hAnsi="Calibri" w:cs="Calibri"/>
          <w:b/>
          <w:bCs/>
          <w:i/>
          <w:iCs/>
          <w:kern w:val="0"/>
          <w:lang w:eastAsia="es-CL"/>
          <w14:ligatures w14:val="none"/>
        </w:rPr>
      </w:pPr>
      <w:r w:rsidRPr="00C068C2">
        <w:rPr>
          <w:rFonts w:ascii="Calibri" w:eastAsia="Times New Roman" w:hAnsi="Calibri" w:cs="Calibri"/>
          <w:kern w:val="0"/>
          <w:lang w:eastAsia="es-CL"/>
          <w14:ligatures w14:val="none"/>
        </w:rPr>
        <w:t xml:space="preserve">A mi juicio, esta modificación constituye un reconocimiento necesario. La maternidad no debiera transformarse en una dificultad para ejercer un cargo al que una mujer ha sido elegida democráticamente por la ciudadanía. Al contrario, el Estado debe garantizar que las mujeres puedan desarrollar su labor pública sin tener que renunciar a derechos tan fundamentales como el cuidado de sus hijos. </w:t>
      </w:r>
      <w:r w:rsidRPr="00C068C2">
        <w:rPr>
          <w:rFonts w:ascii="Calibri" w:eastAsia="Times New Roman" w:hAnsi="Calibri" w:cs="Calibri"/>
          <w:b/>
          <w:bCs/>
          <w:i/>
          <w:iCs/>
          <w:kern w:val="0"/>
          <w:lang w:eastAsia="es-CL"/>
          <w14:ligatures w14:val="none"/>
        </w:rPr>
        <w:t>La incorporación del pre y postnatal no representa un privilegio, sino una medida de equidad que reconoce la importancia de proteger la maternidad y avanzar hacia una participación más igualitaria de las mujeres en la vida pública.</w:t>
      </w:r>
    </w:p>
    <w:p w14:paraId="2C1545C2" w14:textId="77777777"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 xml:space="preserve">Asimismo, el </w:t>
      </w:r>
      <w:r w:rsidRPr="00C068C2">
        <w:rPr>
          <w:rFonts w:ascii="Calibri" w:eastAsia="Times New Roman" w:hAnsi="Calibri" w:cs="Calibri"/>
          <w:b/>
          <w:bCs/>
          <w:i/>
          <w:iCs/>
          <w:kern w:val="0"/>
          <w:lang w:eastAsia="es-CL"/>
          <w14:ligatures w14:val="none"/>
        </w:rPr>
        <w:t>proyecto incorpora el acceso a previsión en salud y permisos por fallecimiento de familiares directos</w:t>
      </w:r>
      <w:r w:rsidRPr="00C068C2">
        <w:rPr>
          <w:rFonts w:ascii="Calibri" w:eastAsia="Times New Roman" w:hAnsi="Calibri" w:cs="Calibri"/>
          <w:kern w:val="0"/>
          <w:lang w:eastAsia="es-CL"/>
          <w14:ligatures w14:val="none"/>
        </w:rPr>
        <w:t>. Estas materias fueron presentadas como parte de un conjunto de medidas orientadas a reconocer que quienes ejercen el cargo de concejal desarrollan una función pública permanente, con responsabilidades relevantes frente a la comunidad, por lo que resulta razonable avanzar hacia condiciones mínimas de protección social.</w:t>
      </w:r>
    </w:p>
    <w:p w14:paraId="4721F500" w14:textId="5B305730" w:rsidR="00693182" w:rsidRPr="00C068C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Otro aspecto destacado fue que estas mejoras buscan entregar condiciones que permitan desempeñar la función de mejor manera, fortaleciendo el compromiso con la comunidad y favoreciendo un ejercicio más responsable de las labores de representación y fiscalización.</w:t>
      </w:r>
    </w:p>
    <w:p w14:paraId="7CC0CC73" w14:textId="77777777" w:rsidR="00693182" w:rsidRDefault="00693182" w:rsidP="0069318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Finalmente, se aclaró que el proyecto de ley no contempla modificaciones respecto de la dieta de los concejales, ya que dicha materia corresponde a una iniciativa exclusiva del Presidente de la República, por involucrar recursos públicos.</w:t>
      </w:r>
    </w:p>
    <w:p w14:paraId="7497D9F1" w14:textId="77777777" w:rsidR="00C068C2" w:rsidRPr="00C068C2" w:rsidRDefault="00C068C2" w:rsidP="00693182">
      <w:pPr>
        <w:spacing w:before="100" w:beforeAutospacing="1" w:after="100" w:afterAutospacing="1" w:line="240" w:lineRule="auto"/>
        <w:jc w:val="both"/>
        <w:rPr>
          <w:rFonts w:ascii="Calibri" w:eastAsia="Times New Roman" w:hAnsi="Calibri" w:cs="Calibri"/>
          <w:kern w:val="0"/>
          <w:lang w:eastAsia="es-CL"/>
          <w14:ligatures w14:val="none"/>
        </w:rPr>
      </w:pPr>
    </w:p>
    <w:p w14:paraId="37B97859" w14:textId="5EB25E64" w:rsidR="00285C00" w:rsidRPr="00C068C2" w:rsidRDefault="00693182" w:rsidP="00285C00">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lastRenderedPageBreak/>
        <w:t>En términos generales, considero que esta propuesta constituye un avance importante para fortalecer el trabajo de los concejos municipales. No sólo busca ampliar las herramientas para ejercer una mejor fiscalización, sino también reconocer que quienes desempeñan esta función requieren condiciones adecuadas para desarrollar un trabajo serio, responsable y transparente, siempre orientado al bienestar de la comunidad.</w:t>
      </w:r>
    </w:p>
    <w:p w14:paraId="7E1597F8" w14:textId="77777777" w:rsidR="00C068C2" w:rsidRDefault="00285C00" w:rsidP="00C068C2">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b/>
          <w:bCs/>
          <w:kern w:val="0"/>
          <w:lang w:eastAsia="es-CL"/>
          <w14:ligatures w14:val="none"/>
        </w:rPr>
        <w:t>2.3 Transparencia, Probidad y Compras Públicas</w:t>
      </w:r>
    </w:p>
    <w:p w14:paraId="2B03E50D" w14:textId="0447459A" w:rsidR="00285C00" w:rsidRPr="00C068C2" w:rsidRDefault="00285C00" w:rsidP="00C068C2">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kern w:val="0"/>
          <w:lang w:eastAsia="es-CL"/>
          <w14:ligatures w14:val="none"/>
        </w:rPr>
        <w:t>En esta materia se revisaron las principales modificaciones a la Ley de Compras Públicas y el funcionamiento de las distintas modalidades de contratación utilizadas por los municipios.</w:t>
      </w:r>
      <w:r w:rsidR="00C068C2">
        <w:rPr>
          <w:rFonts w:ascii="Calibri" w:eastAsia="Times New Roman" w:hAnsi="Calibri" w:cs="Calibri"/>
          <w:b/>
          <w:bCs/>
          <w:kern w:val="0"/>
          <w:lang w:eastAsia="es-CL"/>
          <w14:ligatures w14:val="none"/>
        </w:rPr>
        <w:t xml:space="preserve"> </w:t>
      </w:r>
      <w:r w:rsidRPr="00C068C2">
        <w:rPr>
          <w:rFonts w:ascii="Calibri" w:eastAsia="Times New Roman" w:hAnsi="Calibri" w:cs="Calibri"/>
          <w:kern w:val="0"/>
          <w:lang w:eastAsia="es-CL"/>
          <w14:ligatures w14:val="none"/>
        </w:rPr>
        <w:t xml:space="preserve">Se destacó la </w:t>
      </w:r>
      <w:r w:rsidRPr="00C068C2">
        <w:rPr>
          <w:rFonts w:ascii="Calibri" w:eastAsia="Times New Roman" w:hAnsi="Calibri" w:cs="Calibri"/>
          <w:b/>
          <w:bCs/>
          <w:i/>
          <w:iCs/>
          <w:kern w:val="0"/>
          <w:lang w:eastAsia="es-CL"/>
          <w14:ligatures w14:val="none"/>
        </w:rPr>
        <w:t>COMPRA ÁGIL</w:t>
      </w:r>
      <w:r w:rsidRPr="00C068C2">
        <w:rPr>
          <w:rFonts w:ascii="Calibri" w:eastAsia="Times New Roman" w:hAnsi="Calibri" w:cs="Calibri"/>
          <w:kern w:val="0"/>
          <w:lang w:eastAsia="es-CL"/>
          <w14:ligatures w14:val="none"/>
        </w:rPr>
        <w:t xml:space="preserve"> como una herramienta que permite realizar adquisiciones de menor monto de manera más eficiente, favoreciendo también la participación de proveedores locales. Asimismo, se recordó que el Trato Directo corresponde a un procedimiento excepcional y que su utilización debe estar debidamente fundamentada.</w:t>
      </w:r>
    </w:p>
    <w:p w14:paraId="4F76FD69" w14:textId="77777777" w:rsidR="00285C00" w:rsidRPr="00C068C2" w:rsidRDefault="00285C00" w:rsidP="00614BA9">
      <w:pPr>
        <w:spacing w:before="100" w:beforeAutospacing="1" w:after="100" w:afterAutospacing="1" w:line="240" w:lineRule="auto"/>
        <w:jc w:val="both"/>
        <w:rPr>
          <w:rFonts w:ascii="Calibri" w:eastAsia="Times New Roman" w:hAnsi="Calibri" w:cs="Calibri"/>
          <w:b/>
          <w:bCs/>
          <w:kern w:val="0"/>
          <w:lang w:eastAsia="es-CL"/>
          <w14:ligatures w14:val="none"/>
        </w:rPr>
      </w:pPr>
      <w:r w:rsidRPr="00C068C2">
        <w:rPr>
          <w:rFonts w:ascii="Calibri" w:eastAsia="Times New Roman" w:hAnsi="Calibri" w:cs="Calibri"/>
          <w:kern w:val="0"/>
          <w:lang w:eastAsia="es-CL"/>
          <w14:ligatures w14:val="none"/>
        </w:rPr>
        <w:t xml:space="preserve">Desde el punto de vista de la fiscalización, se entregaron recomendaciones para identificar situaciones que requieren mayor revisión, </w:t>
      </w:r>
      <w:r w:rsidRPr="00C068C2">
        <w:rPr>
          <w:rFonts w:ascii="Calibri" w:eastAsia="Times New Roman" w:hAnsi="Calibri" w:cs="Calibri"/>
          <w:b/>
          <w:bCs/>
          <w:kern w:val="0"/>
          <w:lang w:eastAsia="es-CL"/>
          <w14:ligatures w14:val="none"/>
        </w:rPr>
        <w:t>como compras reiteradas al mismo proveedor, uso frecuente del trato directo, fragmentación de adquisiciones o eventuales sobreprecios.</w:t>
      </w:r>
    </w:p>
    <w:p w14:paraId="22E48F3F" w14:textId="10FE2B6E" w:rsidR="00285C00" w:rsidRPr="00C068C2" w:rsidRDefault="00614BA9" w:rsidP="00614BA9">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Entrego</w:t>
      </w:r>
      <w:r w:rsidR="00285C00" w:rsidRPr="00C068C2">
        <w:rPr>
          <w:rFonts w:ascii="Calibri" w:eastAsia="Times New Roman" w:hAnsi="Calibri" w:cs="Calibri"/>
          <w:kern w:val="0"/>
          <w:lang w:eastAsia="es-CL"/>
          <w14:ligatures w14:val="none"/>
        </w:rPr>
        <w:t xml:space="preserve"> herramientas prácticas para fortalecer la labor fiscalizadora y comprender mejor los procesos de compras municipales.</w:t>
      </w:r>
    </w:p>
    <w:p w14:paraId="5428267D" w14:textId="77777777" w:rsidR="00614BA9" w:rsidRPr="00C068C2" w:rsidRDefault="00614BA9" w:rsidP="00614BA9">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b/>
          <w:bCs/>
          <w:kern w:val="0"/>
          <w:lang w:eastAsia="es-CL"/>
          <w14:ligatures w14:val="none"/>
        </w:rPr>
        <w:t>2.5 Nueva Ley de Seguridad Municipal</w:t>
      </w:r>
    </w:p>
    <w:p w14:paraId="70229952" w14:textId="2E216211" w:rsidR="00614BA9" w:rsidRPr="00C068C2" w:rsidRDefault="00614BA9" w:rsidP="00614BA9">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b/>
          <w:bCs/>
          <w:kern w:val="0"/>
          <w:lang w:eastAsia="es-CL"/>
          <w14:ligatures w14:val="none"/>
        </w:rPr>
        <w:t>L</w:t>
      </w:r>
      <w:r w:rsidRPr="00C068C2">
        <w:rPr>
          <w:rFonts w:ascii="Calibri" w:eastAsia="Times New Roman" w:hAnsi="Calibri" w:cs="Calibri"/>
          <w:kern w:val="0"/>
          <w:lang w:eastAsia="es-CL"/>
          <w14:ligatures w14:val="none"/>
        </w:rPr>
        <w:t>a Nueva Ley de Seguridad Municipal y los desafíos que representa para los municipios. Durante la exposición se destacó que la seguridad es una de las principales preocupaciones de la ciudadanía y que las municipalidades han debido asumir un rol cada vez más activo en la prevención del delito y la recuperación de los espacios públicos.</w:t>
      </w:r>
    </w:p>
    <w:p w14:paraId="709CB080" w14:textId="02BE4A88" w:rsidR="00614BA9" w:rsidRDefault="00614BA9" w:rsidP="00614BA9">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Se explicó que esta ley fortalece el trabajo de los equipos de seguridad municipal, promueve una mayor coordinación con las policías y entrega nuevas herramientas para desarrollar acciones preventivas en beneficio de la comunidad. Asimismo, se compartieron experiencias implementadas en la Municipalidad de Coquimbo, donde el trabajo conjunto entre el municipio, Carabineros y los vecinos ha permitido mejorar la seguridad y recuperar espacios públicos para el uso de la comunidad.</w:t>
      </w:r>
    </w:p>
    <w:p w14:paraId="3CEE0900" w14:textId="77777777" w:rsidR="00C068C2" w:rsidRPr="00C068C2" w:rsidRDefault="00C068C2" w:rsidP="00614BA9">
      <w:pPr>
        <w:spacing w:before="100" w:beforeAutospacing="1" w:after="100" w:afterAutospacing="1" w:line="240" w:lineRule="auto"/>
        <w:jc w:val="both"/>
        <w:rPr>
          <w:rFonts w:ascii="Calibri" w:eastAsia="Times New Roman" w:hAnsi="Calibri" w:cs="Calibri"/>
          <w:kern w:val="0"/>
          <w:lang w:eastAsia="es-CL"/>
          <w14:ligatures w14:val="none"/>
        </w:rPr>
      </w:pPr>
    </w:p>
    <w:p w14:paraId="462C053A" w14:textId="363E2FEB" w:rsidR="00614BA9" w:rsidRPr="00C068C2" w:rsidRDefault="00614BA9" w:rsidP="00614BA9">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b/>
          <w:bCs/>
          <w:kern w:val="0"/>
          <w:lang w:eastAsia="es-CL"/>
          <w14:ligatures w14:val="none"/>
        </w:rPr>
        <w:lastRenderedPageBreak/>
        <w:t>2.4 Descentralización y Financiamiento Municipal</w:t>
      </w:r>
    </w:p>
    <w:p w14:paraId="21D15D1C" w14:textId="77777777" w:rsidR="00614BA9" w:rsidRPr="00C068C2" w:rsidRDefault="00614BA9" w:rsidP="00614BA9">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En esta jornada se abordó la importancia de seguir fortaleciendo la descentralización, entregando mayores atribuciones y recursos a los gobiernos regionales y municipios, permitiendo que las decisiones respondan de mejor manera a las necesidades de cada territorio.</w:t>
      </w:r>
    </w:p>
    <w:p w14:paraId="784E5A10" w14:textId="12DC163A" w:rsidR="00614BA9" w:rsidRPr="00C068C2" w:rsidRDefault="00614BA9" w:rsidP="00C068C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También se revisaron las principales fuentes de financiamiento disponibles para los municipios, destacando el Fondo Regional de Iniciativa Local (FRIL) y otros programas que permiten ejecutar proyectos de infraestructura y mejoramiento comunitario. Estas herramientas son fundamentales para impulsar iniciativas que contribuyan al desarrollo de las comunas y mejoren la calidad de vida de sus habitantes. Por ejemplo la crean de un plan de empleos locales.</w:t>
      </w:r>
    </w:p>
    <w:p w14:paraId="70E21278" w14:textId="511BE776" w:rsidR="00614BA9" w:rsidRPr="00C068C2" w:rsidRDefault="00614BA9" w:rsidP="00614BA9">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r w:rsidRPr="00C068C2">
        <w:rPr>
          <w:rFonts w:ascii="Calibri" w:eastAsia="Times New Roman" w:hAnsi="Calibri" w:cs="Calibri"/>
          <w:b/>
          <w:bCs/>
          <w:kern w:val="0"/>
          <w:lang w:eastAsia="es-CL"/>
          <w14:ligatures w14:val="none"/>
        </w:rPr>
        <w:t>2.5 Vivienda, Planificación Territorial y Patentes Municipales</w:t>
      </w:r>
    </w:p>
    <w:p w14:paraId="282379D1" w14:textId="7978E578" w:rsidR="00614BA9" w:rsidRPr="00C068C2" w:rsidRDefault="00614BA9" w:rsidP="00614BA9">
      <w:pPr>
        <w:pStyle w:val="pdq2pgselectionanchorcontainer"/>
        <w:jc w:val="both"/>
        <w:rPr>
          <w:rFonts w:ascii="Calibri" w:hAnsi="Calibri" w:cs="Calibri"/>
        </w:rPr>
      </w:pPr>
      <w:r w:rsidRPr="00C068C2">
        <w:rPr>
          <w:rFonts w:ascii="Calibri" w:hAnsi="Calibri" w:cs="Calibri"/>
        </w:rPr>
        <w:t>Durante esta jornada se abordaron las responsabilidades que tiene el Concejo Municipal en materias relacionadas con las patentes municipales, destacando la importancia de que cada decisión se adopte sobre la base de antecedentes técnicos, informes fundados y el estricto cumplimiento de la normativa vigente. Se enfatizó que la aprobación, renovación, traslado o caducidad de una patente no puede sustentarse únicamente en apreciaciones personales, sino que debe considerar los informes de las unidades competentes , permitiendo que las decisiones sean objetivas, transparentes y debidamente fundamentadas.</w:t>
      </w:r>
    </w:p>
    <w:p w14:paraId="74050A95" w14:textId="77CE27A6" w:rsidR="00614BA9" w:rsidRPr="00C068C2" w:rsidRDefault="00614BA9" w:rsidP="00614BA9">
      <w:pPr>
        <w:pStyle w:val="NormalWeb"/>
        <w:jc w:val="both"/>
        <w:rPr>
          <w:rFonts w:ascii="Calibri" w:hAnsi="Calibri" w:cs="Calibri"/>
        </w:rPr>
      </w:pPr>
      <w:r w:rsidRPr="00C068C2">
        <w:rPr>
          <w:rFonts w:ascii="Calibri" w:hAnsi="Calibri" w:cs="Calibri"/>
          <w:b/>
          <w:bCs/>
        </w:rPr>
        <w:t>Patentes Muncipales</w:t>
      </w:r>
      <w:r w:rsidRPr="00C068C2">
        <w:rPr>
          <w:rFonts w:ascii="Calibri" w:hAnsi="Calibri" w:cs="Calibri"/>
        </w:rPr>
        <w:t>, se expuso sobre la creciente preocupación por la falsificación de documentos municipales, especialmente permisos de circulación y otros documentos oficiales. En este contexto, se dieron a conocer mecanismos de verificación y medidas de seguridad que buscan prevenir este tipo de situaciones y resguardar la confianza de la ciudadanía en los procesos administrativos municipales.</w:t>
      </w:r>
    </w:p>
    <w:p w14:paraId="22E0EE70" w14:textId="6AD2DEB8" w:rsidR="00614BA9" w:rsidRDefault="00614BA9" w:rsidP="00614BA9">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Durante el Congreso también se analizaron materias relacionadas con vivienda y planificación territorial, destacando el importante rol que cumplen los municipios en la coordinación con el Ministerio de Vivienda y Urbanismo para enfrentar el déficit habitacional y avanzar en el desarrollo ordenado de las comunas.</w:t>
      </w:r>
    </w:p>
    <w:p w14:paraId="5334ED41" w14:textId="77777777" w:rsidR="00C068C2" w:rsidRDefault="00C068C2" w:rsidP="00614BA9">
      <w:pPr>
        <w:spacing w:before="100" w:beforeAutospacing="1" w:after="100" w:afterAutospacing="1" w:line="240" w:lineRule="auto"/>
        <w:jc w:val="both"/>
        <w:rPr>
          <w:rFonts w:ascii="Calibri" w:eastAsia="Times New Roman" w:hAnsi="Calibri" w:cs="Calibri"/>
          <w:kern w:val="0"/>
          <w:lang w:eastAsia="es-CL"/>
          <w14:ligatures w14:val="none"/>
        </w:rPr>
      </w:pPr>
    </w:p>
    <w:p w14:paraId="0A913DCB" w14:textId="77777777" w:rsidR="00C068C2" w:rsidRPr="00C068C2" w:rsidRDefault="00C068C2" w:rsidP="00614BA9">
      <w:pPr>
        <w:spacing w:before="100" w:beforeAutospacing="1" w:after="100" w:afterAutospacing="1" w:line="240" w:lineRule="auto"/>
        <w:jc w:val="both"/>
        <w:rPr>
          <w:rFonts w:ascii="Calibri" w:eastAsia="Times New Roman" w:hAnsi="Calibri" w:cs="Calibri"/>
          <w:kern w:val="0"/>
          <w:lang w:eastAsia="es-CL"/>
          <w14:ligatures w14:val="none"/>
        </w:rPr>
      </w:pPr>
    </w:p>
    <w:p w14:paraId="6BC1697A" w14:textId="77777777" w:rsidR="00C068C2" w:rsidRDefault="00C068C2" w:rsidP="00C068C2">
      <w:pPr>
        <w:spacing w:before="100" w:beforeAutospacing="1" w:after="100" w:afterAutospacing="1" w:line="240" w:lineRule="auto"/>
        <w:jc w:val="both"/>
        <w:outlineLvl w:val="0"/>
        <w:rPr>
          <w:rFonts w:ascii="Calibri" w:eastAsia="Times New Roman" w:hAnsi="Calibri" w:cs="Calibri"/>
          <w:b/>
          <w:bCs/>
          <w:kern w:val="36"/>
          <w:lang w:eastAsia="es-CL"/>
          <w14:ligatures w14:val="none"/>
        </w:rPr>
      </w:pPr>
    </w:p>
    <w:p w14:paraId="2A27FEC1" w14:textId="00FC57D0" w:rsidR="00614BA9" w:rsidRPr="00C068C2" w:rsidRDefault="00614BA9" w:rsidP="00C068C2">
      <w:pPr>
        <w:spacing w:before="100" w:beforeAutospacing="1" w:after="100" w:afterAutospacing="1" w:line="240" w:lineRule="auto"/>
        <w:jc w:val="both"/>
        <w:outlineLvl w:val="0"/>
        <w:rPr>
          <w:rFonts w:ascii="Calibri" w:eastAsia="Times New Roman" w:hAnsi="Calibri" w:cs="Calibri"/>
          <w:b/>
          <w:bCs/>
          <w:kern w:val="36"/>
          <w:lang w:eastAsia="es-CL"/>
          <w14:ligatures w14:val="none"/>
        </w:rPr>
      </w:pPr>
      <w:r w:rsidRPr="00C068C2">
        <w:rPr>
          <w:rFonts w:ascii="Calibri" w:eastAsia="Times New Roman" w:hAnsi="Calibri" w:cs="Calibri"/>
          <w:b/>
          <w:bCs/>
          <w:kern w:val="36"/>
          <w:lang w:eastAsia="es-CL"/>
          <w14:ligatures w14:val="none"/>
        </w:rPr>
        <w:t>3. CONCLUSIONES</w:t>
      </w:r>
    </w:p>
    <w:p w14:paraId="5B650834" w14:textId="38E678E4" w:rsidR="00614BA9" w:rsidRPr="00C068C2" w:rsidRDefault="00614BA9" w:rsidP="00C068C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 xml:space="preserve">La participación en el Congreso Nacional de Concejalas y Concejales </w:t>
      </w:r>
      <w:r w:rsidR="00C068C2" w:rsidRPr="00C068C2">
        <w:rPr>
          <w:rFonts w:ascii="Calibri" w:eastAsia="Times New Roman" w:hAnsi="Calibri" w:cs="Calibri"/>
          <w:kern w:val="0"/>
          <w:lang w:eastAsia="es-CL"/>
          <w14:ligatures w14:val="none"/>
        </w:rPr>
        <w:t xml:space="preserve">, </w:t>
      </w:r>
      <w:r w:rsidRPr="00C068C2">
        <w:rPr>
          <w:rFonts w:ascii="Calibri" w:eastAsia="Times New Roman" w:hAnsi="Calibri" w:cs="Calibri"/>
          <w:kern w:val="0"/>
          <w:lang w:eastAsia="es-CL"/>
          <w14:ligatures w14:val="none"/>
        </w:rPr>
        <w:t>permitió actualizar conocimientos sobre materias que hoy son fundamentales para el trabajo que desarrollamos como autoridades comunales.</w:t>
      </w:r>
    </w:p>
    <w:p w14:paraId="4DF8A7C7" w14:textId="77777777" w:rsidR="00614BA9" w:rsidRPr="00C068C2" w:rsidRDefault="00614BA9" w:rsidP="00C068C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Las distintas exposiciones reforzaron la importancia del rol fiscalizador del Concejo Municipal, la necesidad de actuar siempre con transparencia y responsabilidad, y de mantener una capacitación permanente para tomar decisiones mejor fundamentadas en beneficio de la comunidad.</w:t>
      </w:r>
    </w:p>
    <w:p w14:paraId="574964EB" w14:textId="77777777" w:rsidR="00614BA9" w:rsidRPr="00C068C2" w:rsidRDefault="00614BA9" w:rsidP="00C068C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También fue valioso conocer el proyecto de ley que busca fortalecer las facultades de las concejalas y concejales, especialmente en materias relacionadas con mejores condiciones para ejercer el cargo, la protección a la maternidad mediante el reconocimiento del pre y postnatal, el acceso a previsión en salud y otras medidas que contribuyen a dignificar esta función pública.</w:t>
      </w:r>
    </w:p>
    <w:p w14:paraId="35B16D3A" w14:textId="77777777" w:rsidR="00614BA9" w:rsidRPr="00C068C2" w:rsidRDefault="00614BA9" w:rsidP="00C068C2">
      <w:pPr>
        <w:spacing w:before="100" w:beforeAutospacing="1" w:after="100" w:afterAutospacing="1" w:line="240" w:lineRule="auto"/>
        <w:jc w:val="both"/>
        <w:rPr>
          <w:rFonts w:ascii="Calibri" w:eastAsia="Times New Roman" w:hAnsi="Calibri" w:cs="Calibri"/>
          <w:kern w:val="0"/>
          <w:lang w:eastAsia="es-CL"/>
          <w14:ligatures w14:val="none"/>
        </w:rPr>
      </w:pPr>
      <w:r w:rsidRPr="00C068C2">
        <w:rPr>
          <w:rFonts w:ascii="Calibri" w:eastAsia="Times New Roman" w:hAnsi="Calibri" w:cs="Calibri"/>
          <w:kern w:val="0"/>
          <w:lang w:eastAsia="es-CL"/>
          <w14:ligatures w14:val="none"/>
        </w:rPr>
        <w:t>Finalmente, considero que los conocimientos adquiridos durante este Congreso constituyen un aporte para seguir desempeñando el cargo con mayor preparación, responsabilidad y compromiso, procurando siempre que las decisiones adoptadas contribuyan al desarrollo de la comuna y al bienestar de los vecinos de Dalcahue.</w:t>
      </w:r>
    </w:p>
    <w:p w14:paraId="4A179A3A" w14:textId="77777777" w:rsidR="00EF5E03" w:rsidRPr="00C068C2" w:rsidRDefault="00EF5E03" w:rsidP="00C068C2">
      <w:pPr>
        <w:spacing w:before="100" w:beforeAutospacing="1" w:after="100" w:afterAutospacing="1" w:line="240" w:lineRule="auto"/>
        <w:jc w:val="both"/>
        <w:outlineLvl w:val="1"/>
        <w:rPr>
          <w:rFonts w:ascii="Calibri" w:eastAsia="Times New Roman" w:hAnsi="Calibri" w:cs="Calibri"/>
          <w:b/>
          <w:bCs/>
          <w:kern w:val="0"/>
          <w:lang w:eastAsia="es-CL"/>
          <w14:ligatures w14:val="none"/>
        </w:rPr>
      </w:pPr>
    </w:p>
    <w:p w14:paraId="25EF0ED7" w14:textId="77777777" w:rsidR="00EF5E03" w:rsidRPr="00C068C2" w:rsidRDefault="00EF5E03" w:rsidP="00C068C2">
      <w:pPr>
        <w:pBdr>
          <w:bottom w:val="single" w:sz="12" w:space="1" w:color="auto"/>
        </w:pBdr>
        <w:spacing w:after="0" w:line="240" w:lineRule="auto"/>
        <w:jc w:val="both"/>
        <w:outlineLvl w:val="1"/>
        <w:rPr>
          <w:rFonts w:ascii="Calibri" w:eastAsia="Times New Roman" w:hAnsi="Calibri" w:cs="Calibri"/>
          <w:b/>
          <w:bCs/>
          <w:kern w:val="0"/>
          <w:lang w:eastAsia="es-CL"/>
          <w14:ligatures w14:val="none"/>
        </w:rPr>
      </w:pPr>
    </w:p>
    <w:p w14:paraId="505381E0" w14:textId="2139E0CB" w:rsidR="00C068C2" w:rsidRPr="006A7476" w:rsidRDefault="00C068C2" w:rsidP="006A7476">
      <w:pPr>
        <w:spacing w:after="0" w:line="240" w:lineRule="auto"/>
        <w:jc w:val="center"/>
        <w:rPr>
          <w:rFonts w:ascii="Calibri" w:hAnsi="Calibri" w:cs="Calibri"/>
          <w:b/>
          <w:bCs/>
        </w:rPr>
      </w:pPr>
      <w:r w:rsidRPr="006A7476">
        <w:rPr>
          <w:rFonts w:ascii="Calibri" w:hAnsi="Calibri" w:cs="Calibri"/>
          <w:b/>
          <w:bCs/>
        </w:rPr>
        <w:t>Susana Vera Carcamo</w:t>
      </w:r>
    </w:p>
    <w:p w14:paraId="365C01DF" w14:textId="3316252D" w:rsidR="00C068C2" w:rsidRPr="006A7476" w:rsidRDefault="00C068C2" w:rsidP="006A7476">
      <w:pPr>
        <w:spacing w:after="0" w:line="240" w:lineRule="auto"/>
        <w:jc w:val="center"/>
        <w:rPr>
          <w:rFonts w:ascii="Calibri" w:hAnsi="Calibri" w:cs="Calibri"/>
          <w:b/>
          <w:bCs/>
        </w:rPr>
      </w:pPr>
      <w:r w:rsidRPr="006A7476">
        <w:rPr>
          <w:rFonts w:ascii="Calibri" w:hAnsi="Calibri" w:cs="Calibri"/>
          <w:b/>
          <w:bCs/>
        </w:rPr>
        <w:t>Concejal</w:t>
      </w:r>
    </w:p>
    <w:p w14:paraId="002E92E1" w14:textId="77777777" w:rsidR="00C068C2" w:rsidRPr="006A7476" w:rsidRDefault="00C068C2" w:rsidP="00C068C2">
      <w:pPr>
        <w:jc w:val="both"/>
        <w:rPr>
          <w:rFonts w:ascii="Calibri" w:hAnsi="Calibri" w:cs="Calibri"/>
          <w:b/>
          <w:bCs/>
        </w:rPr>
      </w:pPr>
    </w:p>
    <w:p w14:paraId="01065974" w14:textId="77777777" w:rsidR="00C068C2" w:rsidRDefault="00C068C2" w:rsidP="00C068C2">
      <w:pPr>
        <w:jc w:val="both"/>
        <w:rPr>
          <w:rFonts w:ascii="Calibri" w:hAnsi="Calibri" w:cs="Calibri"/>
        </w:rPr>
      </w:pPr>
    </w:p>
    <w:p w14:paraId="2DBF6936" w14:textId="77777777" w:rsidR="006A7476" w:rsidRDefault="006A7476" w:rsidP="00C068C2">
      <w:pPr>
        <w:jc w:val="both"/>
        <w:rPr>
          <w:rFonts w:ascii="Calibri" w:hAnsi="Calibri" w:cs="Calibri"/>
        </w:rPr>
      </w:pPr>
    </w:p>
    <w:p w14:paraId="1D23BCA6" w14:textId="7E00F7F1" w:rsidR="006A7476" w:rsidRPr="006A7476" w:rsidRDefault="006A7476" w:rsidP="006A7476">
      <w:pPr>
        <w:jc w:val="center"/>
        <w:rPr>
          <w:rFonts w:ascii="Calibri" w:hAnsi="Calibri" w:cs="Calibri"/>
          <w:b/>
          <w:bCs/>
        </w:rPr>
      </w:pPr>
      <w:r w:rsidRPr="006A7476">
        <w:rPr>
          <w:rFonts w:ascii="Calibri" w:hAnsi="Calibri" w:cs="Calibri"/>
          <w:b/>
          <w:bCs/>
        </w:rPr>
        <w:t>Dalcahue, 01 de Julio 2026</w:t>
      </w:r>
    </w:p>
    <w:sectPr w:rsidR="006A7476" w:rsidRPr="006A7476">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91516" w14:textId="77777777" w:rsidR="006E3A95" w:rsidRDefault="006E3A95" w:rsidP="00C068C2">
      <w:pPr>
        <w:spacing w:after="0" w:line="240" w:lineRule="auto"/>
      </w:pPr>
      <w:r>
        <w:separator/>
      </w:r>
    </w:p>
  </w:endnote>
  <w:endnote w:type="continuationSeparator" w:id="0">
    <w:p w14:paraId="6B32D288" w14:textId="77777777" w:rsidR="006E3A95" w:rsidRDefault="006E3A95" w:rsidP="00C06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5396" w14:textId="77777777" w:rsidR="006E3A95" w:rsidRDefault="006E3A95" w:rsidP="00C068C2">
      <w:pPr>
        <w:spacing w:after="0" w:line="240" w:lineRule="auto"/>
      </w:pPr>
      <w:r>
        <w:separator/>
      </w:r>
    </w:p>
  </w:footnote>
  <w:footnote w:type="continuationSeparator" w:id="0">
    <w:p w14:paraId="46394AF2" w14:textId="77777777" w:rsidR="006E3A95" w:rsidRDefault="006E3A95" w:rsidP="00C06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D4FAE" w14:textId="105C33B1" w:rsidR="00C068C2" w:rsidRDefault="00C068C2" w:rsidP="00C068C2">
    <w:pPr>
      <w:pStyle w:val="Encabezado"/>
    </w:pPr>
    <w:r>
      <w:t xml:space="preserve">                 </w:t>
    </w:r>
    <w:r w:rsidRPr="00C068C2">
      <w:rPr>
        <w:noProof/>
      </w:rPr>
      <w:drawing>
        <wp:inline distT="0" distB="0" distL="0" distR="0" wp14:anchorId="3D189D3F" wp14:editId="6814E824">
          <wp:extent cx="936947" cy="1072640"/>
          <wp:effectExtent l="0" t="0" r="0" b="0"/>
          <wp:docPr id="3154140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414062" name=""/>
                  <pic:cNvPicPr/>
                </pic:nvPicPr>
                <pic:blipFill>
                  <a:blip r:embed="rId1"/>
                  <a:stretch>
                    <a:fillRect/>
                  </a:stretch>
                </pic:blipFill>
                <pic:spPr>
                  <a:xfrm>
                    <a:off x="0" y="0"/>
                    <a:ext cx="940684" cy="1076919"/>
                  </a:xfrm>
                  <a:prstGeom prst="rect">
                    <a:avLst/>
                  </a:prstGeom>
                </pic:spPr>
              </pic:pic>
            </a:graphicData>
          </a:graphic>
        </wp:inline>
      </w:drawing>
    </w:r>
  </w:p>
  <w:p w14:paraId="316BCA92" w14:textId="2B74EEFF" w:rsidR="00C068C2" w:rsidRPr="00C068C2" w:rsidRDefault="00C068C2" w:rsidP="00C068C2">
    <w:pPr>
      <w:pStyle w:val="Encabezado"/>
      <w:rPr>
        <w:b/>
        <w:bCs/>
        <w:sz w:val="18"/>
        <w:szCs w:val="18"/>
      </w:rPr>
    </w:pPr>
    <w:r w:rsidRPr="00C068C2">
      <w:rPr>
        <w:b/>
        <w:bCs/>
        <w:sz w:val="18"/>
        <w:szCs w:val="18"/>
      </w:rPr>
      <w:t>ILUSTRE MUNICIIPALIDAD DE DALCAHUE</w:t>
    </w:r>
  </w:p>
  <w:p w14:paraId="5DAD5FE4" w14:textId="7FCEEB38" w:rsidR="00C068C2" w:rsidRPr="00C068C2" w:rsidRDefault="00C068C2" w:rsidP="00C068C2">
    <w:pPr>
      <w:pStyle w:val="Encabezado"/>
      <w:rPr>
        <w:b/>
        <w:bCs/>
        <w:sz w:val="18"/>
        <w:szCs w:val="18"/>
      </w:rPr>
    </w:pPr>
    <w:r>
      <w:rPr>
        <w:b/>
        <w:bCs/>
        <w:sz w:val="18"/>
        <w:szCs w:val="18"/>
      </w:rPr>
      <w:t xml:space="preserve">                        </w:t>
    </w:r>
    <w:r w:rsidRPr="00C068C2">
      <w:rPr>
        <w:b/>
        <w:bCs/>
        <w:sz w:val="18"/>
        <w:szCs w:val="18"/>
      </w:rPr>
      <w:t>CONCEJALIA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A06CE"/>
    <w:multiLevelType w:val="hybridMultilevel"/>
    <w:tmpl w:val="02303A62"/>
    <w:lvl w:ilvl="0" w:tplc="F3165D84">
      <w:start w:val="1"/>
      <w:numFmt w:val="decimal"/>
      <w:lvlText w:val="%1."/>
      <w:lvlJc w:val="left"/>
      <w:pPr>
        <w:ind w:left="720" w:hanging="360"/>
      </w:pPr>
      <w:rPr>
        <w:rFonts w:hint="default"/>
        <w:b w:val="0"/>
        <w:sz w:val="3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306D1356"/>
    <w:multiLevelType w:val="hybridMultilevel"/>
    <w:tmpl w:val="630054F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594D27F4"/>
    <w:multiLevelType w:val="hybridMultilevel"/>
    <w:tmpl w:val="3640C73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514155353">
    <w:abstractNumId w:val="2"/>
  </w:num>
  <w:num w:numId="2" w16cid:durableId="1462575420">
    <w:abstractNumId w:val="1"/>
  </w:num>
  <w:num w:numId="3" w16cid:durableId="216166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623"/>
    <w:rsid w:val="000D0E66"/>
    <w:rsid w:val="00285C00"/>
    <w:rsid w:val="003D0A40"/>
    <w:rsid w:val="00614BA9"/>
    <w:rsid w:val="00693182"/>
    <w:rsid w:val="006A7476"/>
    <w:rsid w:val="006E3A95"/>
    <w:rsid w:val="00A42D66"/>
    <w:rsid w:val="00AA0ADB"/>
    <w:rsid w:val="00B66F02"/>
    <w:rsid w:val="00C068C2"/>
    <w:rsid w:val="00D104A5"/>
    <w:rsid w:val="00E06A87"/>
    <w:rsid w:val="00E14623"/>
    <w:rsid w:val="00EF5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173F"/>
  <w15:chartTrackingRefBased/>
  <w15:docId w15:val="{50A14159-897D-4B9B-A93E-F7526D11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146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146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1462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1462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1462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1462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1462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1462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1462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1462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1462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1462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1462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1462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1462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1462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1462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14623"/>
    <w:rPr>
      <w:rFonts w:eastAsiaTheme="majorEastAsia" w:cstheme="majorBidi"/>
      <w:color w:val="272727" w:themeColor="text1" w:themeTint="D8"/>
    </w:rPr>
  </w:style>
  <w:style w:type="paragraph" w:styleId="Ttulo">
    <w:name w:val="Title"/>
    <w:basedOn w:val="Normal"/>
    <w:next w:val="Normal"/>
    <w:link w:val="TtuloCar"/>
    <w:uiPriority w:val="10"/>
    <w:qFormat/>
    <w:rsid w:val="00E146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1462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1462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1462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14623"/>
    <w:pPr>
      <w:spacing w:before="160"/>
      <w:jc w:val="center"/>
    </w:pPr>
    <w:rPr>
      <w:i/>
      <w:iCs/>
      <w:color w:val="404040" w:themeColor="text1" w:themeTint="BF"/>
    </w:rPr>
  </w:style>
  <w:style w:type="character" w:customStyle="1" w:styleId="CitaCar">
    <w:name w:val="Cita Car"/>
    <w:basedOn w:val="Fuentedeprrafopredeter"/>
    <w:link w:val="Cita"/>
    <w:uiPriority w:val="29"/>
    <w:rsid w:val="00E14623"/>
    <w:rPr>
      <w:i/>
      <w:iCs/>
      <w:color w:val="404040" w:themeColor="text1" w:themeTint="BF"/>
    </w:rPr>
  </w:style>
  <w:style w:type="paragraph" w:styleId="Prrafodelista">
    <w:name w:val="List Paragraph"/>
    <w:basedOn w:val="Normal"/>
    <w:uiPriority w:val="34"/>
    <w:qFormat/>
    <w:rsid w:val="00E14623"/>
    <w:pPr>
      <w:ind w:left="720"/>
      <w:contextualSpacing/>
    </w:pPr>
  </w:style>
  <w:style w:type="character" w:styleId="nfasisintenso">
    <w:name w:val="Intense Emphasis"/>
    <w:basedOn w:val="Fuentedeprrafopredeter"/>
    <w:uiPriority w:val="21"/>
    <w:qFormat/>
    <w:rsid w:val="00E14623"/>
    <w:rPr>
      <w:i/>
      <w:iCs/>
      <w:color w:val="0F4761" w:themeColor="accent1" w:themeShade="BF"/>
    </w:rPr>
  </w:style>
  <w:style w:type="paragraph" w:styleId="Citadestacada">
    <w:name w:val="Intense Quote"/>
    <w:basedOn w:val="Normal"/>
    <w:next w:val="Normal"/>
    <w:link w:val="CitadestacadaCar"/>
    <w:uiPriority w:val="30"/>
    <w:qFormat/>
    <w:rsid w:val="00E146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14623"/>
    <w:rPr>
      <w:i/>
      <w:iCs/>
      <w:color w:val="0F4761" w:themeColor="accent1" w:themeShade="BF"/>
    </w:rPr>
  </w:style>
  <w:style w:type="character" w:styleId="Referenciaintensa">
    <w:name w:val="Intense Reference"/>
    <w:basedOn w:val="Fuentedeprrafopredeter"/>
    <w:uiPriority w:val="32"/>
    <w:qFormat/>
    <w:rsid w:val="00E14623"/>
    <w:rPr>
      <w:b/>
      <w:bCs/>
      <w:smallCaps/>
      <w:color w:val="0F4761" w:themeColor="accent1" w:themeShade="BF"/>
      <w:spacing w:val="5"/>
    </w:rPr>
  </w:style>
  <w:style w:type="paragraph" w:styleId="NormalWeb">
    <w:name w:val="Normal (Web)"/>
    <w:basedOn w:val="Normal"/>
    <w:uiPriority w:val="99"/>
    <w:semiHidden/>
    <w:unhideWhenUsed/>
    <w:rsid w:val="00693182"/>
    <w:pPr>
      <w:spacing w:before="100" w:beforeAutospacing="1" w:after="100" w:afterAutospacing="1" w:line="240" w:lineRule="auto"/>
    </w:pPr>
    <w:rPr>
      <w:rFonts w:ascii="Times New Roman" w:eastAsia="Times New Roman" w:hAnsi="Times New Roman" w:cs="Times New Roman"/>
      <w:kern w:val="0"/>
      <w:lang w:eastAsia="es-CL"/>
      <w14:ligatures w14:val="none"/>
    </w:rPr>
  </w:style>
  <w:style w:type="paragraph" w:customStyle="1" w:styleId="pdq2pgselectionanchorcontainer">
    <w:name w:val="pdq2pg_selectionanchorcontainer"/>
    <w:basedOn w:val="Normal"/>
    <w:rsid w:val="00614BA9"/>
    <w:pPr>
      <w:spacing w:before="100" w:beforeAutospacing="1" w:after="100" w:afterAutospacing="1" w:line="240" w:lineRule="auto"/>
    </w:pPr>
    <w:rPr>
      <w:rFonts w:ascii="Times New Roman" w:eastAsia="Times New Roman" w:hAnsi="Times New Roman" w:cs="Times New Roman"/>
      <w:kern w:val="0"/>
      <w:lang w:eastAsia="es-CL"/>
      <w14:ligatures w14:val="none"/>
    </w:rPr>
  </w:style>
  <w:style w:type="paragraph" w:styleId="Encabezado">
    <w:name w:val="header"/>
    <w:basedOn w:val="Normal"/>
    <w:link w:val="EncabezadoCar"/>
    <w:uiPriority w:val="99"/>
    <w:unhideWhenUsed/>
    <w:rsid w:val="00C068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68C2"/>
  </w:style>
  <w:style w:type="paragraph" w:styleId="Piedepgina">
    <w:name w:val="footer"/>
    <w:basedOn w:val="Normal"/>
    <w:link w:val="PiedepginaCar"/>
    <w:uiPriority w:val="99"/>
    <w:unhideWhenUsed/>
    <w:rsid w:val="00C068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6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1810</Words>
  <Characters>9956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Vera C.</dc:creator>
  <cp:keywords/>
  <dc:description/>
  <cp:lastModifiedBy>Susana Vera C.</cp:lastModifiedBy>
  <cp:revision>2</cp:revision>
  <dcterms:created xsi:type="dcterms:W3CDTF">2026-07-01T04:49:00Z</dcterms:created>
  <dcterms:modified xsi:type="dcterms:W3CDTF">2026-07-01T04:49:00Z</dcterms:modified>
</cp:coreProperties>
</file>